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E31CEE" w:rsidRDefault="00276DFC">
      <w:pPr>
        <w:pStyle w:val="normal0"/>
        <w:jc w:val="center"/>
      </w:pPr>
      <w:r>
        <w:rPr>
          <w:b/>
          <w:color w:val="222222"/>
          <w:highlight w:val="white"/>
        </w:rPr>
        <w:t>GREEN WEDGE - notes for objectors</w:t>
      </w:r>
    </w:p>
    <w:p w:rsidR="00E31CEE" w:rsidRDefault="00E31CEE">
      <w:pPr>
        <w:pStyle w:val="normal0"/>
      </w:pPr>
    </w:p>
    <w:p w:rsidR="00E31CEE" w:rsidRDefault="00276DFC">
      <w:pPr>
        <w:pStyle w:val="normal0"/>
      </w:pPr>
      <w:r>
        <w:rPr>
          <w:b/>
          <w:color w:val="222222"/>
          <w:highlight w:val="white"/>
        </w:rPr>
        <w:t xml:space="preserve">To object: go on EDDC’s Planning Portal, </w:t>
      </w:r>
    </w:p>
    <w:p w:rsidR="00E31CEE" w:rsidRDefault="00276DFC">
      <w:pPr>
        <w:pStyle w:val="normal0"/>
      </w:pPr>
      <w:proofErr w:type="gramStart"/>
      <w:r>
        <w:rPr>
          <w:b/>
          <w:i/>
          <w:color w:val="222222"/>
          <w:highlight w:val="white"/>
        </w:rPr>
        <w:t>or</w:t>
      </w:r>
      <w:proofErr w:type="gramEnd"/>
      <w:r>
        <w:rPr>
          <w:b/>
          <w:color w:val="222222"/>
          <w:highlight w:val="white"/>
        </w:rPr>
        <w:t xml:space="preserve"> email your objection to </w:t>
      </w:r>
      <w:hyperlink r:id="rId5">
        <w:r>
          <w:rPr>
            <w:b/>
            <w:color w:val="1155CC"/>
            <w:highlight w:val="white"/>
            <w:u w:val="single"/>
          </w:rPr>
          <w:t>planningeast@eastdevon.gov.uk</w:t>
        </w:r>
      </w:hyperlink>
    </w:p>
    <w:p w:rsidR="00E31CEE" w:rsidRDefault="00276DFC">
      <w:pPr>
        <w:pStyle w:val="normal0"/>
      </w:pPr>
      <w:proofErr w:type="gramStart"/>
      <w:r>
        <w:rPr>
          <w:b/>
          <w:i/>
          <w:color w:val="222222"/>
          <w:highlight w:val="white"/>
        </w:rPr>
        <w:t>or</w:t>
      </w:r>
      <w:proofErr w:type="gramEnd"/>
      <w:r>
        <w:rPr>
          <w:b/>
          <w:color w:val="222222"/>
          <w:highlight w:val="white"/>
        </w:rPr>
        <w:t xml:space="preserve"> write to Planning (East), EDDC, The </w:t>
      </w:r>
      <w:proofErr w:type="spellStart"/>
      <w:r>
        <w:rPr>
          <w:b/>
          <w:color w:val="222222"/>
          <w:highlight w:val="white"/>
        </w:rPr>
        <w:t>Knowle</w:t>
      </w:r>
      <w:proofErr w:type="spellEnd"/>
      <w:r>
        <w:rPr>
          <w:b/>
          <w:color w:val="222222"/>
          <w:highlight w:val="white"/>
        </w:rPr>
        <w:t xml:space="preserve">, </w:t>
      </w:r>
      <w:proofErr w:type="spellStart"/>
      <w:r>
        <w:rPr>
          <w:b/>
          <w:color w:val="222222"/>
          <w:highlight w:val="white"/>
        </w:rPr>
        <w:t>Sidmouth</w:t>
      </w:r>
      <w:proofErr w:type="spellEnd"/>
      <w:r>
        <w:rPr>
          <w:b/>
          <w:color w:val="222222"/>
          <w:highlight w:val="white"/>
        </w:rPr>
        <w:t xml:space="preserve"> EX10 8HL</w:t>
      </w:r>
    </w:p>
    <w:p w:rsidR="00E31CEE" w:rsidRDefault="00276DFC">
      <w:pPr>
        <w:pStyle w:val="normal0"/>
      </w:pPr>
      <w:r>
        <w:rPr>
          <w:b/>
          <w:color w:val="222222"/>
          <w:highlight w:val="white"/>
        </w:rPr>
        <w:t xml:space="preserve">Quote application no. 15/2188/MOUT - Land East </w:t>
      </w:r>
      <w:proofErr w:type="gramStart"/>
      <w:r>
        <w:rPr>
          <w:b/>
          <w:color w:val="222222"/>
          <w:highlight w:val="white"/>
        </w:rPr>
        <w:t>Of</w:t>
      </w:r>
      <w:proofErr w:type="gramEnd"/>
      <w:r>
        <w:rPr>
          <w:b/>
          <w:color w:val="222222"/>
          <w:highlight w:val="white"/>
        </w:rPr>
        <w:t xml:space="preserve"> </w:t>
      </w:r>
      <w:proofErr w:type="spellStart"/>
      <w:r>
        <w:rPr>
          <w:b/>
          <w:color w:val="222222"/>
          <w:highlight w:val="white"/>
        </w:rPr>
        <w:t>Harepath</w:t>
      </w:r>
      <w:proofErr w:type="spellEnd"/>
      <w:r>
        <w:rPr>
          <w:b/>
          <w:color w:val="222222"/>
          <w:highlight w:val="white"/>
        </w:rPr>
        <w:t xml:space="preserve"> Road Seaton</w:t>
      </w:r>
    </w:p>
    <w:p w:rsidR="00E31CEE" w:rsidRDefault="00E31CEE">
      <w:pPr>
        <w:pStyle w:val="normal0"/>
      </w:pPr>
    </w:p>
    <w:p w:rsidR="00E31CEE" w:rsidRDefault="00276DFC">
      <w:pPr>
        <w:pStyle w:val="normal0"/>
      </w:pPr>
      <w:r>
        <w:rPr>
          <w:b/>
          <w:color w:val="222222"/>
          <w:highlight w:val="white"/>
        </w:rPr>
        <w:t xml:space="preserve">Write your objection in your own words about the issues that are most important to you - don’t just cut and paste from this document. </w:t>
      </w:r>
    </w:p>
    <w:p w:rsidR="00E31CEE" w:rsidRDefault="00E31CEE">
      <w:pPr>
        <w:pStyle w:val="normal0"/>
      </w:pPr>
    </w:p>
    <w:p w:rsidR="00E31CEE" w:rsidRDefault="00276DFC">
      <w:pPr>
        <w:pStyle w:val="normal0"/>
      </w:pPr>
      <w:r>
        <w:t>THE PROPOSAL</w:t>
      </w:r>
    </w:p>
    <w:p w:rsidR="00E31CEE" w:rsidRDefault="00276DFC">
      <w:pPr>
        <w:pStyle w:val="normal0"/>
      </w:pPr>
      <w:r>
        <w:t>The application proposes a combinat</w:t>
      </w:r>
      <w:r>
        <w:t xml:space="preserve">ion of up to 130 or 150 houses (both figures are given!) with some employment and business facilities. However the latter will only be built if there is a demand - so maybe only houses will actually happen. </w:t>
      </w:r>
    </w:p>
    <w:p w:rsidR="00E31CEE" w:rsidRDefault="00E31CEE">
      <w:pPr>
        <w:pStyle w:val="normal0"/>
      </w:pPr>
    </w:p>
    <w:p w:rsidR="00E31CEE" w:rsidRDefault="00276DFC">
      <w:pPr>
        <w:pStyle w:val="normal0"/>
      </w:pPr>
      <w:r>
        <w:t>The application is described as containing 75 a</w:t>
      </w:r>
      <w:r>
        <w:t xml:space="preserve">ffordable dwellings (50%) but the application </w:t>
      </w:r>
      <w:r>
        <w:rPr>
          <w:b/>
        </w:rPr>
        <w:t xml:space="preserve">form </w:t>
      </w:r>
      <w:r>
        <w:t xml:space="preserve">specifies 38 (25%). Apparently council officers persuaded the developer to increase the percentage because the site is outside the Built </w:t>
      </w:r>
      <w:proofErr w:type="gramStart"/>
      <w:r>
        <w:t>Up</w:t>
      </w:r>
      <w:proofErr w:type="gramEnd"/>
      <w:r>
        <w:t xml:space="preserve"> Area Boundary.</w:t>
      </w:r>
    </w:p>
    <w:p w:rsidR="00E31CEE" w:rsidRDefault="00276DFC">
      <w:pPr>
        <w:pStyle w:val="normal0"/>
        <w:numPr>
          <w:ilvl w:val="0"/>
          <w:numId w:val="3"/>
        </w:numPr>
        <w:ind w:hanging="360"/>
        <w:contextualSpacing/>
      </w:pPr>
      <w:r>
        <w:t>In Seaton we’re used to affordable housing disappe</w:t>
      </w:r>
      <w:r>
        <w:t>aring during the development process, but to lose them at the turn of a page must be an all-time record!</w:t>
      </w:r>
    </w:p>
    <w:p w:rsidR="00E31CEE" w:rsidRDefault="00276DFC">
      <w:pPr>
        <w:pStyle w:val="normal0"/>
        <w:numPr>
          <w:ilvl w:val="0"/>
          <w:numId w:val="3"/>
        </w:numPr>
        <w:ind w:hanging="360"/>
        <w:contextualSpacing/>
      </w:pPr>
      <w:r>
        <w:t>It’s difficult to have any confidence that any affordable housing would actually be built.</w:t>
      </w:r>
    </w:p>
    <w:p w:rsidR="00E31CEE" w:rsidRDefault="00E31CEE">
      <w:pPr>
        <w:pStyle w:val="normal0"/>
      </w:pPr>
    </w:p>
    <w:p w:rsidR="00E31CEE" w:rsidRDefault="00276DFC">
      <w:pPr>
        <w:pStyle w:val="normal0"/>
      </w:pPr>
      <w:r>
        <w:t>THE SITE ACCORDING TO THE LOCAL PLAN</w:t>
      </w:r>
    </w:p>
    <w:p w:rsidR="00E31CEE" w:rsidRDefault="00276DFC">
      <w:pPr>
        <w:pStyle w:val="normal0"/>
        <w:numPr>
          <w:ilvl w:val="0"/>
          <w:numId w:val="2"/>
        </w:numPr>
        <w:ind w:hanging="360"/>
        <w:contextualSpacing/>
      </w:pPr>
      <w:r>
        <w:t>In the Local Plan, the</w:t>
      </w:r>
      <w:r>
        <w:t xml:space="preserve"> main part of the site (</w:t>
      </w:r>
      <w:proofErr w:type="spellStart"/>
      <w:r>
        <w:t>labeled</w:t>
      </w:r>
      <w:proofErr w:type="spellEnd"/>
      <w:r>
        <w:t xml:space="preserve"> LSE2) is </w:t>
      </w:r>
      <w:r>
        <w:rPr>
          <w:b/>
        </w:rPr>
        <w:t>not designated</w:t>
      </w:r>
      <w:r>
        <w:t xml:space="preserve"> for housing, but only for </w:t>
      </w:r>
      <w:r>
        <w:rPr>
          <w:b/>
        </w:rPr>
        <w:t>employment and recreation</w:t>
      </w:r>
      <w:r>
        <w:t xml:space="preserve"> facilities. At least 45% of this site </w:t>
      </w:r>
      <w:r>
        <w:rPr>
          <w:b/>
        </w:rPr>
        <w:t>must</w:t>
      </w:r>
      <w:r>
        <w:t xml:space="preserve"> be for recreational use - we need additional</w:t>
      </w:r>
      <w:r>
        <w:rPr>
          <w:b/>
        </w:rPr>
        <w:t xml:space="preserve"> </w:t>
      </w:r>
      <w:r>
        <w:t xml:space="preserve">playing fields in Seaton - but the application proposes </w:t>
      </w:r>
      <w:r>
        <w:rPr>
          <w:b/>
        </w:rPr>
        <w:t>no r</w:t>
      </w:r>
      <w:r>
        <w:rPr>
          <w:b/>
        </w:rPr>
        <w:t>ecreational facilities.</w:t>
      </w:r>
    </w:p>
    <w:p w:rsidR="00E31CEE" w:rsidRDefault="00E31CEE">
      <w:pPr>
        <w:pStyle w:val="normal0"/>
      </w:pPr>
    </w:p>
    <w:p w:rsidR="00E31CEE" w:rsidRDefault="00276DFC">
      <w:pPr>
        <w:pStyle w:val="normal0"/>
        <w:numPr>
          <w:ilvl w:val="0"/>
          <w:numId w:val="2"/>
        </w:numPr>
        <w:ind w:hanging="360"/>
        <w:contextualSpacing/>
      </w:pPr>
      <w:r>
        <w:t xml:space="preserve">The other part is currently a </w:t>
      </w:r>
      <w:r>
        <w:rPr>
          <w:b/>
        </w:rPr>
        <w:t>reserve</w:t>
      </w:r>
      <w:r>
        <w:t xml:space="preserve"> site (labelled E315) which may be used for mixed use development - BUT only in the case of shortages of land elsewhere, which are NOT proved. However the new version of the Local Plan (which no</w:t>
      </w:r>
      <w:r>
        <w:t xml:space="preserve">w has ‘substantial weight’ in planning decisions and is likely to be approved very soon) </w:t>
      </w:r>
      <w:r>
        <w:rPr>
          <w:b/>
        </w:rPr>
        <w:t>removes</w:t>
      </w:r>
      <w:r>
        <w:t xml:space="preserve"> this reserve site. The developer is working against the clock trying to grab it before the new Plan comes in.</w:t>
      </w:r>
    </w:p>
    <w:p w:rsidR="00E31CEE" w:rsidRDefault="00E31CEE">
      <w:pPr>
        <w:pStyle w:val="normal0"/>
      </w:pPr>
    </w:p>
    <w:p w:rsidR="00E31CEE" w:rsidRDefault="00276DFC">
      <w:pPr>
        <w:pStyle w:val="normal0"/>
      </w:pPr>
      <w:r>
        <w:t xml:space="preserve">GREEN WEDGE </w:t>
      </w:r>
    </w:p>
    <w:p w:rsidR="00E31CEE" w:rsidRDefault="00276DFC">
      <w:pPr>
        <w:pStyle w:val="normal0"/>
      </w:pPr>
      <w:r>
        <w:t>The Local Plan protects</w:t>
      </w:r>
      <w:r>
        <w:rPr>
          <w:b/>
        </w:rPr>
        <w:t xml:space="preserve"> Green Wedge</w:t>
      </w:r>
      <w:r>
        <w:rPr>
          <w:b/>
        </w:rPr>
        <w:t>s</w:t>
      </w:r>
      <w:r>
        <w:t xml:space="preserve"> between settlements. This is the 3rd application by this developer to build in the Green Wedge between Seaton and </w:t>
      </w:r>
      <w:proofErr w:type="spellStart"/>
      <w:r>
        <w:t>Colyford</w:t>
      </w:r>
      <w:proofErr w:type="spellEnd"/>
      <w:r>
        <w:t xml:space="preserve">. </w:t>
      </w:r>
    </w:p>
    <w:p w:rsidR="00E31CEE" w:rsidRDefault="00276DFC">
      <w:pPr>
        <w:pStyle w:val="normal0"/>
        <w:numPr>
          <w:ilvl w:val="0"/>
          <w:numId w:val="1"/>
        </w:numPr>
        <w:ind w:hanging="360"/>
        <w:contextualSpacing/>
      </w:pPr>
      <w:r>
        <w:t xml:space="preserve">EDDC refused the previous applications, but they were only defeated after an </w:t>
      </w:r>
      <w:r>
        <w:rPr>
          <w:b/>
        </w:rPr>
        <w:t>inspector</w:t>
      </w:r>
      <w:r>
        <w:t xml:space="preserve"> ruled that concerns about housing were </w:t>
      </w:r>
      <w:r>
        <w:rPr>
          <w:b/>
        </w:rPr>
        <w:t>not</w:t>
      </w:r>
      <w:r>
        <w:rPr>
          <w:b/>
        </w:rPr>
        <w:t xml:space="preserve"> sufficient </w:t>
      </w:r>
      <w:r>
        <w:t xml:space="preserve">to override the protection of the Wedge. </w:t>
      </w:r>
    </w:p>
    <w:p w:rsidR="00E31CEE" w:rsidRDefault="00276DFC">
      <w:pPr>
        <w:pStyle w:val="normal0"/>
      </w:pPr>
      <w:r>
        <w:t>He said:</w:t>
      </w:r>
    </w:p>
    <w:p w:rsidR="00E31CEE" w:rsidRDefault="00276DFC">
      <w:pPr>
        <w:pStyle w:val="normal0"/>
        <w:ind w:left="720"/>
      </w:pPr>
      <w:r>
        <w:rPr>
          <w:i/>
        </w:rPr>
        <w:lastRenderedPageBreak/>
        <w:t xml:space="preserve">‘the housing shortfall although significant is – arguably – relatively </w:t>
      </w:r>
      <w:r>
        <w:rPr>
          <w:b/>
          <w:i/>
        </w:rPr>
        <w:t>short term</w:t>
      </w:r>
      <w:r>
        <w:rPr>
          <w:i/>
        </w:rPr>
        <w:t xml:space="preserve">, whereas the erosion of separation between </w:t>
      </w:r>
      <w:proofErr w:type="spellStart"/>
      <w:r>
        <w:rPr>
          <w:i/>
        </w:rPr>
        <w:t>Colyford</w:t>
      </w:r>
      <w:proofErr w:type="spellEnd"/>
      <w:r>
        <w:rPr>
          <w:i/>
        </w:rPr>
        <w:t xml:space="preserve"> and Seaton would be</w:t>
      </w:r>
      <w:r>
        <w:rPr>
          <w:b/>
          <w:i/>
        </w:rPr>
        <w:t xml:space="preserve"> permanent</w:t>
      </w:r>
      <w:r>
        <w:rPr>
          <w:i/>
        </w:rPr>
        <w:t>, and should not be acceded to lightly</w:t>
      </w:r>
      <w:r>
        <w:t xml:space="preserve">.’ </w:t>
      </w:r>
    </w:p>
    <w:p w:rsidR="00E31CEE" w:rsidRDefault="00276DFC">
      <w:pPr>
        <w:pStyle w:val="normal0"/>
      </w:pPr>
      <w:r>
        <w:t xml:space="preserve">The gap left between Seaton and </w:t>
      </w:r>
      <w:proofErr w:type="spellStart"/>
      <w:r>
        <w:t>Colyford</w:t>
      </w:r>
      <w:proofErr w:type="spellEnd"/>
      <w:r>
        <w:t xml:space="preserve"> in this application - 250 metres - is a little bit larger than </w:t>
      </w:r>
      <w:proofErr w:type="spellStart"/>
      <w:r>
        <w:t>than</w:t>
      </w:r>
      <w:proofErr w:type="spellEnd"/>
      <w:r>
        <w:t xml:space="preserve"> previously. However it is still less than the 450 metres that another inspector found </w:t>
      </w:r>
      <w:r>
        <w:rPr>
          <w:i/>
        </w:rPr>
        <w:t>insufficient</w:t>
      </w:r>
      <w:r>
        <w:t xml:space="preserve"> to sep</w:t>
      </w:r>
      <w:r>
        <w:t xml:space="preserve">arate </w:t>
      </w:r>
      <w:proofErr w:type="spellStart"/>
      <w:r>
        <w:t>Lympstone</w:t>
      </w:r>
      <w:proofErr w:type="spellEnd"/>
      <w:r>
        <w:t xml:space="preserve"> from Exmouth in 2011.</w:t>
      </w:r>
    </w:p>
    <w:p w:rsidR="00E31CEE" w:rsidRDefault="00E31CEE">
      <w:pPr>
        <w:pStyle w:val="normal0"/>
      </w:pPr>
    </w:p>
    <w:p w:rsidR="00E31CEE" w:rsidRDefault="00276DFC">
      <w:pPr>
        <w:pStyle w:val="normal0"/>
      </w:pPr>
      <w:r>
        <w:t xml:space="preserve">HOUSING </w:t>
      </w:r>
    </w:p>
    <w:p w:rsidR="00E31CEE" w:rsidRDefault="00276DFC">
      <w:pPr>
        <w:pStyle w:val="normal0"/>
      </w:pPr>
      <w:r>
        <w:t xml:space="preserve">The alleged ‘housing shortfall’ in East Devon </w:t>
      </w:r>
      <w:r>
        <w:rPr>
          <w:b/>
        </w:rPr>
        <w:t xml:space="preserve">has </w:t>
      </w:r>
      <w:r>
        <w:t xml:space="preserve">been addressed. The applicants are trying to take advantage of the </w:t>
      </w:r>
      <w:r>
        <w:rPr>
          <w:b/>
        </w:rPr>
        <w:t>residual uncertainty</w:t>
      </w:r>
      <w:r>
        <w:t xml:space="preserve"> (about whether East Devon has a 5-year housing land supply) because the new Local Plan has still not yet been finally approved. </w:t>
      </w:r>
    </w:p>
    <w:p w:rsidR="00E31CEE" w:rsidRDefault="00276DFC">
      <w:pPr>
        <w:pStyle w:val="normal0"/>
        <w:numPr>
          <w:ilvl w:val="0"/>
          <w:numId w:val="4"/>
        </w:numPr>
        <w:ind w:hanging="360"/>
        <w:contextualSpacing/>
      </w:pPr>
      <w:r>
        <w:t xml:space="preserve">However EDDC </w:t>
      </w:r>
      <w:r>
        <w:rPr>
          <w:b/>
        </w:rPr>
        <w:t xml:space="preserve">has </w:t>
      </w:r>
      <w:r>
        <w:t>shown that it has a 5-year supply, and this is not one of the remaining issues which the Inspector has with t</w:t>
      </w:r>
      <w:r>
        <w:t>he new Local Plan.</w:t>
      </w:r>
    </w:p>
    <w:p w:rsidR="00E31CEE" w:rsidRDefault="00276DFC">
      <w:pPr>
        <w:pStyle w:val="normal0"/>
        <w:numPr>
          <w:ilvl w:val="0"/>
          <w:numId w:val="4"/>
        </w:numPr>
        <w:ind w:hanging="360"/>
        <w:contextualSpacing/>
      </w:pPr>
      <w:r>
        <w:t>Seaton has already met its target for new houses in the Local Plan. Large numbers of extra houses are already being built in (or are approved for) Seaton, at Harbour Road and elsewhere.</w:t>
      </w:r>
    </w:p>
    <w:p w:rsidR="00E31CEE" w:rsidRDefault="00E31CEE">
      <w:pPr>
        <w:pStyle w:val="normal0"/>
      </w:pPr>
    </w:p>
    <w:p w:rsidR="00E31CEE" w:rsidRDefault="00276DFC">
      <w:pPr>
        <w:pStyle w:val="normal0"/>
      </w:pPr>
      <w:r>
        <w:t>ENVIRONMENT</w:t>
      </w:r>
    </w:p>
    <w:p w:rsidR="00E31CEE" w:rsidRDefault="00276DFC">
      <w:pPr>
        <w:pStyle w:val="normal0"/>
      </w:pPr>
      <w:r>
        <w:t>The Green Wedge is crucial for the env</w:t>
      </w:r>
      <w:r>
        <w:t xml:space="preserve">ironment of Seaton and </w:t>
      </w:r>
      <w:proofErr w:type="spellStart"/>
      <w:r>
        <w:t>Colyford</w:t>
      </w:r>
      <w:proofErr w:type="spellEnd"/>
      <w:r>
        <w:t xml:space="preserve">. The new Local Plan says that ‘Seaton’s outstanding natural environment especially </w:t>
      </w:r>
      <w:proofErr w:type="gramStart"/>
      <w:r>
        <w:t>its</w:t>
      </w:r>
      <w:proofErr w:type="gramEnd"/>
      <w:r>
        <w:t xml:space="preserve"> Wetlands is </w:t>
      </w:r>
      <w:r>
        <w:rPr>
          <w:b/>
        </w:rPr>
        <w:t>its most precious and defining asset</w:t>
      </w:r>
      <w:r>
        <w:t>’. Building houses across this site</w:t>
      </w:r>
      <w:r>
        <w:rPr>
          <w:b/>
        </w:rPr>
        <w:t xml:space="preserve"> will</w:t>
      </w:r>
      <w:r>
        <w:t xml:space="preserve"> </w:t>
      </w:r>
      <w:r>
        <w:rPr>
          <w:b/>
        </w:rPr>
        <w:t>damage</w:t>
      </w:r>
      <w:r>
        <w:t>:</w:t>
      </w:r>
    </w:p>
    <w:p w:rsidR="00E31CEE" w:rsidRDefault="00276DFC">
      <w:pPr>
        <w:pStyle w:val="normal0"/>
        <w:numPr>
          <w:ilvl w:val="0"/>
          <w:numId w:val="6"/>
        </w:numPr>
        <w:ind w:hanging="360"/>
        <w:contextualSpacing/>
      </w:pPr>
      <w:r>
        <w:t xml:space="preserve">The landscape, views across Axe estuary </w:t>
      </w:r>
      <w:r>
        <w:t>and the setting of the Area of Outstanding Natural Beauty.</w:t>
      </w:r>
    </w:p>
    <w:p w:rsidR="00E31CEE" w:rsidRDefault="00276DFC">
      <w:pPr>
        <w:pStyle w:val="normal0"/>
        <w:numPr>
          <w:ilvl w:val="0"/>
          <w:numId w:val="6"/>
        </w:numPr>
        <w:ind w:hanging="360"/>
        <w:contextualSpacing/>
      </w:pPr>
      <w:r>
        <w:t xml:space="preserve">The setting of the Seaton Wetlands, the jewel in Seaton’s crown. (This development will bring housing right up to the main entrance to the Wetlands, at the Cemetery, replacing the rural setting of </w:t>
      </w:r>
      <w:r>
        <w:t>the Wetlands with an urban environment.)</w:t>
      </w:r>
    </w:p>
    <w:p w:rsidR="00E31CEE" w:rsidRDefault="00276DFC">
      <w:pPr>
        <w:pStyle w:val="normal0"/>
        <w:numPr>
          <w:ilvl w:val="0"/>
          <w:numId w:val="6"/>
        </w:numPr>
        <w:ind w:hanging="360"/>
        <w:contextualSpacing/>
      </w:pPr>
      <w:r>
        <w:t>The environment of bats which live on the site and other wildlife on the site and in the Wetlands.</w:t>
      </w:r>
    </w:p>
    <w:p w:rsidR="00E31CEE" w:rsidRDefault="00E31CEE">
      <w:pPr>
        <w:pStyle w:val="normal0"/>
      </w:pPr>
    </w:p>
    <w:p w:rsidR="00E31CEE" w:rsidRDefault="00276DFC">
      <w:pPr>
        <w:pStyle w:val="normal0"/>
      </w:pPr>
      <w:r>
        <w:t>TRANSPORT</w:t>
      </w:r>
    </w:p>
    <w:p w:rsidR="00E31CEE" w:rsidRDefault="00276DFC">
      <w:pPr>
        <w:pStyle w:val="normal0"/>
      </w:pPr>
      <w:proofErr w:type="spellStart"/>
      <w:r>
        <w:t>Colyford</w:t>
      </w:r>
      <w:proofErr w:type="spellEnd"/>
      <w:r>
        <w:t xml:space="preserve"> Road is a narrow country lane with no pavement. Extra traffic into this road from the developmen</w:t>
      </w:r>
      <w:r>
        <w:t xml:space="preserve">t will cause congestion - and threaten cyclists on the new national cycle route, the Stop Line Way (the section between </w:t>
      </w:r>
      <w:proofErr w:type="spellStart"/>
      <w:r>
        <w:t>Colyford</w:t>
      </w:r>
      <w:proofErr w:type="spellEnd"/>
      <w:r>
        <w:t xml:space="preserve"> and the cemetery has just opened) which passes along it.</w:t>
      </w:r>
    </w:p>
    <w:p w:rsidR="00E31CEE" w:rsidRDefault="00E31CEE">
      <w:pPr>
        <w:pStyle w:val="normal0"/>
      </w:pPr>
    </w:p>
    <w:p w:rsidR="00E31CEE" w:rsidRDefault="00276DFC">
      <w:pPr>
        <w:pStyle w:val="normal0"/>
      </w:pPr>
      <w:r>
        <w:t>TOURISM</w:t>
      </w:r>
    </w:p>
    <w:p w:rsidR="00E31CEE" w:rsidRDefault="00276DFC">
      <w:pPr>
        <w:pStyle w:val="normal0"/>
      </w:pPr>
      <w:r>
        <w:t xml:space="preserve">In the Local Plan, Seaton’s </w:t>
      </w:r>
      <w:r>
        <w:rPr>
          <w:b/>
        </w:rPr>
        <w:t xml:space="preserve">economic </w:t>
      </w:r>
      <w:r>
        <w:t xml:space="preserve">future is based largely </w:t>
      </w:r>
      <w:r>
        <w:t xml:space="preserve">on a </w:t>
      </w:r>
      <w:r>
        <w:rPr>
          <w:b/>
        </w:rPr>
        <w:t>‘green tourism</w:t>
      </w:r>
      <w:r>
        <w:t>’ strategy - if all the tourist sees is urban sprawl, they’re not going to be attracted into Seaton. The Wetlands and the cycle route are crucial to this strategy.</w:t>
      </w:r>
    </w:p>
    <w:p w:rsidR="00E31CEE" w:rsidRDefault="00E31CEE">
      <w:pPr>
        <w:pStyle w:val="normal0"/>
      </w:pPr>
    </w:p>
    <w:p w:rsidR="00E31CEE" w:rsidRDefault="00276DFC">
      <w:pPr>
        <w:pStyle w:val="normal0"/>
      </w:pPr>
      <w:r>
        <w:t>SERVICES</w:t>
      </w:r>
    </w:p>
    <w:p w:rsidR="00E31CEE" w:rsidRDefault="00276DFC">
      <w:pPr>
        <w:pStyle w:val="normal0"/>
      </w:pPr>
      <w:r>
        <w:t>Seaton has grown hugely in recent years. The new Local Plan say</w:t>
      </w:r>
      <w:r>
        <w:t xml:space="preserve">s that its ‘community facilities, </w:t>
      </w:r>
      <w:proofErr w:type="gramStart"/>
      <w:r>
        <w:t>school</w:t>
      </w:r>
      <w:proofErr w:type="gramEnd"/>
      <w:r>
        <w:t xml:space="preserve">, health, social and cultural, are seen as borderline or inadequate with </w:t>
      </w:r>
      <w:r>
        <w:rPr>
          <w:b/>
        </w:rPr>
        <w:t xml:space="preserve">no capacity to </w:t>
      </w:r>
      <w:r>
        <w:rPr>
          <w:b/>
        </w:rPr>
        <w:lastRenderedPageBreak/>
        <w:t>serve additional residents</w:t>
      </w:r>
      <w:r>
        <w:t>.’ So extra housing will place unacceptable strains on the primary school, GP practices, etc.</w:t>
      </w:r>
    </w:p>
    <w:p w:rsidR="00E31CEE" w:rsidRDefault="00E31CEE">
      <w:pPr>
        <w:pStyle w:val="normal0"/>
      </w:pPr>
    </w:p>
    <w:p w:rsidR="00E31CEE" w:rsidRDefault="00276DFC">
      <w:pPr>
        <w:pStyle w:val="normal0"/>
      </w:pPr>
      <w:r>
        <w:t xml:space="preserve">WHAT’S </w:t>
      </w:r>
      <w:r>
        <w:t xml:space="preserve">AT STAKE </w:t>
      </w:r>
    </w:p>
    <w:p w:rsidR="00E31CEE" w:rsidRDefault="00276DFC">
      <w:pPr>
        <w:pStyle w:val="normal0"/>
        <w:numPr>
          <w:ilvl w:val="0"/>
          <w:numId w:val="5"/>
        </w:numPr>
        <w:ind w:hanging="360"/>
        <w:contextualSpacing/>
      </w:pPr>
      <w:r>
        <w:t xml:space="preserve">Preserving the green setting of Seaton and </w:t>
      </w:r>
      <w:proofErr w:type="spellStart"/>
      <w:r>
        <w:t>Colyford</w:t>
      </w:r>
      <w:proofErr w:type="spellEnd"/>
    </w:p>
    <w:p w:rsidR="00E31CEE" w:rsidRDefault="00276DFC">
      <w:pPr>
        <w:pStyle w:val="normal0"/>
        <w:numPr>
          <w:ilvl w:val="0"/>
          <w:numId w:val="5"/>
        </w:numPr>
        <w:ind w:hanging="360"/>
        <w:contextualSpacing/>
      </w:pPr>
      <w:r>
        <w:t>Protecting our environmental assets</w:t>
      </w:r>
    </w:p>
    <w:p w:rsidR="00E31CEE" w:rsidRDefault="00276DFC">
      <w:pPr>
        <w:pStyle w:val="normal0"/>
        <w:numPr>
          <w:ilvl w:val="0"/>
          <w:numId w:val="5"/>
        </w:numPr>
        <w:ind w:hanging="360"/>
        <w:contextualSpacing/>
      </w:pPr>
      <w:r>
        <w:t>The right balance between development and community services</w:t>
      </w:r>
    </w:p>
    <w:p w:rsidR="00E31CEE" w:rsidRDefault="00276DFC">
      <w:pPr>
        <w:pStyle w:val="normal0"/>
        <w:numPr>
          <w:ilvl w:val="0"/>
          <w:numId w:val="5"/>
        </w:numPr>
        <w:ind w:hanging="360"/>
        <w:contextualSpacing/>
      </w:pPr>
      <w:r>
        <w:t>Making sure areas designated for recreation are actually used for recreation</w:t>
      </w:r>
    </w:p>
    <w:p w:rsidR="00E31CEE" w:rsidRDefault="00276DFC">
      <w:pPr>
        <w:pStyle w:val="normal0"/>
        <w:numPr>
          <w:ilvl w:val="0"/>
          <w:numId w:val="5"/>
        </w:numPr>
        <w:ind w:hanging="360"/>
        <w:contextualSpacing/>
      </w:pPr>
      <w:r>
        <w:t>Stopping the developer riding roughshod over local opinion and the Local Plan.</w:t>
      </w:r>
    </w:p>
    <w:p w:rsidR="00E31CEE" w:rsidRDefault="00E31CEE">
      <w:pPr>
        <w:pStyle w:val="normal0"/>
      </w:pPr>
    </w:p>
    <w:p w:rsidR="00E31CEE" w:rsidRDefault="00E31CEE">
      <w:pPr>
        <w:pStyle w:val="normal0"/>
      </w:pPr>
    </w:p>
    <w:sectPr w:rsidR="00E31CEE" w:rsidSect="00E31CEE">
      <w:pgSz w:w="12240" w:h="15840"/>
      <w:pgMar w:top="1440" w:right="1440" w:bottom="1440" w:left="1440" w:header="720" w:footer="720" w:gutter="0"/>
      <w:pgNumType w:start="1"/>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146D23"/>
    <w:multiLevelType w:val="multilevel"/>
    <w:tmpl w:val="71288D94"/>
    <w:lvl w:ilvl="0">
      <w:start w:val="1"/>
      <w:numFmt w:val="decimal"/>
      <w:lvlText w:val="%1."/>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1">
    <w:nsid w:val="0E9E6AAE"/>
    <w:multiLevelType w:val="multilevel"/>
    <w:tmpl w:val="B2E234A2"/>
    <w:lvl w:ilvl="0">
      <w:start w:val="1"/>
      <w:numFmt w:val="decimal"/>
      <w:lvlText w:val="%1."/>
      <w:lvlJc w:val="left"/>
      <w:pPr>
        <w:ind w:left="720" w:firstLine="360"/>
      </w:pPr>
      <w:rPr>
        <w:u w:val="none"/>
      </w:rPr>
    </w:lvl>
    <w:lvl w:ilvl="1">
      <w:start w:val="1"/>
      <w:numFmt w:val="lowerLetter"/>
      <w:lvlText w:val="%2."/>
      <w:lvlJc w:val="left"/>
      <w:pPr>
        <w:ind w:left="1440" w:firstLine="1080"/>
      </w:pPr>
      <w:rPr>
        <w:u w:val="none"/>
      </w:rPr>
    </w:lvl>
    <w:lvl w:ilvl="2">
      <w:start w:val="1"/>
      <w:numFmt w:val="lowerRoman"/>
      <w:lvlText w:val="%3."/>
      <w:lvlJc w:val="right"/>
      <w:pPr>
        <w:ind w:left="2160" w:firstLine="1800"/>
      </w:pPr>
      <w:rPr>
        <w:u w:val="none"/>
      </w:rPr>
    </w:lvl>
    <w:lvl w:ilvl="3">
      <w:start w:val="1"/>
      <w:numFmt w:val="decimal"/>
      <w:lvlText w:val="%4."/>
      <w:lvlJc w:val="left"/>
      <w:pPr>
        <w:ind w:left="2880" w:firstLine="2520"/>
      </w:pPr>
      <w:rPr>
        <w:u w:val="none"/>
      </w:rPr>
    </w:lvl>
    <w:lvl w:ilvl="4">
      <w:start w:val="1"/>
      <w:numFmt w:val="lowerLetter"/>
      <w:lvlText w:val="%5."/>
      <w:lvlJc w:val="left"/>
      <w:pPr>
        <w:ind w:left="3600" w:firstLine="3240"/>
      </w:pPr>
      <w:rPr>
        <w:u w:val="none"/>
      </w:rPr>
    </w:lvl>
    <w:lvl w:ilvl="5">
      <w:start w:val="1"/>
      <w:numFmt w:val="lowerRoman"/>
      <w:lvlText w:val="%6."/>
      <w:lvlJc w:val="right"/>
      <w:pPr>
        <w:ind w:left="4320" w:firstLine="3960"/>
      </w:pPr>
      <w:rPr>
        <w:u w:val="none"/>
      </w:rPr>
    </w:lvl>
    <w:lvl w:ilvl="6">
      <w:start w:val="1"/>
      <w:numFmt w:val="decimal"/>
      <w:lvlText w:val="%7."/>
      <w:lvlJc w:val="left"/>
      <w:pPr>
        <w:ind w:left="5040" w:firstLine="4680"/>
      </w:pPr>
      <w:rPr>
        <w:u w:val="none"/>
      </w:rPr>
    </w:lvl>
    <w:lvl w:ilvl="7">
      <w:start w:val="1"/>
      <w:numFmt w:val="lowerLetter"/>
      <w:lvlText w:val="%8."/>
      <w:lvlJc w:val="left"/>
      <w:pPr>
        <w:ind w:left="5760" w:firstLine="5400"/>
      </w:pPr>
      <w:rPr>
        <w:u w:val="none"/>
      </w:rPr>
    </w:lvl>
    <w:lvl w:ilvl="8">
      <w:start w:val="1"/>
      <w:numFmt w:val="lowerRoman"/>
      <w:lvlText w:val="%9."/>
      <w:lvlJc w:val="right"/>
      <w:pPr>
        <w:ind w:left="6480" w:firstLine="6120"/>
      </w:pPr>
      <w:rPr>
        <w:u w:val="none"/>
      </w:rPr>
    </w:lvl>
  </w:abstractNum>
  <w:abstractNum w:abstractNumId="2">
    <w:nsid w:val="0FC65C46"/>
    <w:multiLevelType w:val="multilevel"/>
    <w:tmpl w:val="6388B012"/>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3">
    <w:nsid w:val="3B67294D"/>
    <w:multiLevelType w:val="multilevel"/>
    <w:tmpl w:val="D40EB89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nsid w:val="728F3924"/>
    <w:multiLevelType w:val="multilevel"/>
    <w:tmpl w:val="C156744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5">
    <w:nsid w:val="7FF407A1"/>
    <w:multiLevelType w:val="multilevel"/>
    <w:tmpl w:val="C558695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3"/>
  </w:num>
  <w:num w:numId="2">
    <w:abstractNumId w:val="0"/>
  </w:num>
  <w:num w:numId="3">
    <w:abstractNumId w:val="5"/>
  </w:num>
  <w:num w:numId="4">
    <w:abstractNumId w:val="4"/>
  </w:num>
  <w:num w:numId="5">
    <w:abstractNumId w:val="2"/>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proofState w:spelling="clean" w:grammar="clean"/>
  <w:defaultTabStop w:val="720"/>
  <w:characterSpacingControl w:val="doNotCompress"/>
  <w:compat/>
  <w:rsids>
    <w:rsidRoot w:val="00E31CEE"/>
    <w:rsid w:val="00276DFC"/>
    <w:rsid w:val="00E31CE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color w:val="000000"/>
        <w:sz w:val="22"/>
        <w:szCs w:val="22"/>
        <w:lang w:val="en-GB" w:eastAsia="en-GB"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0"/>
    <w:next w:val="normal0"/>
    <w:rsid w:val="00E31CEE"/>
    <w:pPr>
      <w:keepNext/>
      <w:keepLines/>
      <w:spacing w:before="400" w:after="120"/>
      <w:contextualSpacing/>
      <w:outlineLvl w:val="0"/>
    </w:pPr>
    <w:rPr>
      <w:sz w:val="40"/>
      <w:szCs w:val="40"/>
    </w:rPr>
  </w:style>
  <w:style w:type="paragraph" w:styleId="Heading2">
    <w:name w:val="heading 2"/>
    <w:basedOn w:val="normal0"/>
    <w:next w:val="normal0"/>
    <w:rsid w:val="00E31CEE"/>
    <w:pPr>
      <w:keepNext/>
      <w:keepLines/>
      <w:spacing w:before="360" w:after="120"/>
      <w:contextualSpacing/>
      <w:outlineLvl w:val="1"/>
    </w:pPr>
    <w:rPr>
      <w:sz w:val="32"/>
      <w:szCs w:val="32"/>
    </w:rPr>
  </w:style>
  <w:style w:type="paragraph" w:styleId="Heading3">
    <w:name w:val="heading 3"/>
    <w:basedOn w:val="normal0"/>
    <w:next w:val="normal0"/>
    <w:rsid w:val="00E31CEE"/>
    <w:pPr>
      <w:keepNext/>
      <w:keepLines/>
      <w:spacing w:before="320" w:after="80"/>
      <w:contextualSpacing/>
      <w:outlineLvl w:val="2"/>
    </w:pPr>
    <w:rPr>
      <w:color w:val="434343"/>
      <w:sz w:val="28"/>
      <w:szCs w:val="28"/>
    </w:rPr>
  </w:style>
  <w:style w:type="paragraph" w:styleId="Heading4">
    <w:name w:val="heading 4"/>
    <w:basedOn w:val="normal0"/>
    <w:next w:val="normal0"/>
    <w:rsid w:val="00E31CEE"/>
    <w:pPr>
      <w:keepNext/>
      <w:keepLines/>
      <w:spacing w:before="280" w:after="80"/>
      <w:contextualSpacing/>
      <w:outlineLvl w:val="3"/>
    </w:pPr>
    <w:rPr>
      <w:color w:val="666666"/>
      <w:sz w:val="24"/>
      <w:szCs w:val="24"/>
    </w:rPr>
  </w:style>
  <w:style w:type="paragraph" w:styleId="Heading5">
    <w:name w:val="heading 5"/>
    <w:basedOn w:val="normal0"/>
    <w:next w:val="normal0"/>
    <w:rsid w:val="00E31CEE"/>
    <w:pPr>
      <w:keepNext/>
      <w:keepLines/>
      <w:spacing w:before="240" w:after="80"/>
      <w:contextualSpacing/>
      <w:outlineLvl w:val="4"/>
    </w:pPr>
    <w:rPr>
      <w:color w:val="666666"/>
    </w:rPr>
  </w:style>
  <w:style w:type="paragraph" w:styleId="Heading6">
    <w:name w:val="heading 6"/>
    <w:basedOn w:val="normal0"/>
    <w:next w:val="normal0"/>
    <w:rsid w:val="00E31CEE"/>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E31CEE"/>
  </w:style>
  <w:style w:type="paragraph" w:styleId="Title">
    <w:name w:val="Title"/>
    <w:basedOn w:val="normal0"/>
    <w:next w:val="normal0"/>
    <w:rsid w:val="00E31CEE"/>
    <w:pPr>
      <w:keepNext/>
      <w:keepLines/>
      <w:spacing w:after="60"/>
      <w:contextualSpacing/>
    </w:pPr>
    <w:rPr>
      <w:sz w:val="52"/>
      <w:szCs w:val="52"/>
    </w:rPr>
  </w:style>
  <w:style w:type="paragraph" w:styleId="Subtitle">
    <w:name w:val="Subtitle"/>
    <w:basedOn w:val="normal0"/>
    <w:next w:val="normal0"/>
    <w:rsid w:val="00E31CEE"/>
    <w:pPr>
      <w:keepNext/>
      <w:keepLines/>
      <w:spacing w:after="320"/>
      <w:contextualSpacing/>
    </w:pPr>
    <w:rPr>
      <w:color w:val="666666"/>
      <w:sz w:val="30"/>
      <w:szCs w:val="3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planningeast@eastdevon.gov.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795</Words>
  <Characters>4538</Characters>
  <Application>Microsoft Office Word</Application>
  <DocSecurity>0</DocSecurity>
  <Lines>37</Lines>
  <Paragraphs>10</Paragraphs>
  <ScaleCrop>false</ScaleCrop>
  <Company/>
  <LinksUpToDate>false</LinksUpToDate>
  <CharactersWithSpaces>5323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dc:creator>
  <cp:lastModifiedBy>Anne</cp:lastModifiedBy>
  <cp:revision>2</cp:revision>
  <dcterms:created xsi:type="dcterms:W3CDTF">2015-10-22T09:18:00Z</dcterms:created>
  <dcterms:modified xsi:type="dcterms:W3CDTF">2015-10-22T09:18:00Z</dcterms:modified>
</cp:coreProperties>
</file>